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BA71B9" w:rsidP="00BD335F">
      <w:pPr>
        <w:spacing w:after="120"/>
        <w:jc w:val="center"/>
        <w:rPr>
          <w:b/>
        </w:rPr>
      </w:pPr>
      <w:r w:rsidRPr="00BA71B9">
        <w:rPr>
          <w:b/>
          <w:noProof/>
          <w:lang w:val="en-US" w:eastAsia="zh-TW"/>
        </w:rPr>
        <w:pict>
          <v:shapetype id="_x0000_t202" coordsize="21600,21600" o:spt="202" path="m,l,21600r21600,l21600,xe">
            <v:stroke joinstyle="miter"/>
            <v:path gradientshapeok="t" o:connecttype="rect"/>
          </v:shapetype>
          <v:shape id="_x0000_s1041" type="#_x0000_t202" style="position:absolute;left:0;text-align:left;margin-left:404.05pt;margin-top:-32.6pt;width:91.65pt;height:84.4pt;z-index:251658240;mso-wrap-style:none;mso-width-relative:margin;mso-height-relative:margin" strokecolor="white">
            <v:textbox style="mso-fit-shape-to-text:t">
              <w:txbxContent>
                <w:p w:rsidR="00B44639" w:rsidRDefault="00F0668D">
                  <w:r>
                    <w:rPr>
                      <w:noProof/>
                      <w:lang w:val="en-US" w:eastAsia="en-US"/>
                    </w:rPr>
                    <w:drawing>
                      <wp:inline distT="0" distB="0" distL="0" distR="0">
                        <wp:extent cx="971550" cy="971550"/>
                        <wp:effectExtent l="19050" t="0" r="76200" b="57150"/>
                        <wp:docPr id="3" name="Picture 3"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20in%20hand"/>
                                <pic:cNvPicPr>
                                  <a:picLocks noChangeAspect="1" noChangeArrowheads="1"/>
                                </pic:cNvPicPr>
                              </pic:nvPicPr>
                              <pic:blipFill>
                                <a:blip r:embed="rId5">
                                  <a:lum bright="20000"/>
                                </a:blip>
                                <a:srcRect/>
                                <a:stretch>
                                  <a:fillRect/>
                                </a:stretch>
                              </pic:blipFill>
                              <pic:spPr bwMode="auto">
                                <a:xfrm>
                                  <a:off x="0" y="0"/>
                                  <a:ext cx="971550" cy="971550"/>
                                </a:xfrm>
                                <a:prstGeom prst="rect">
                                  <a:avLst/>
                                </a:prstGeom>
                                <a:gradFill rotWithShape="1">
                                  <a:gsLst>
                                    <a:gs pos="0">
                                      <a:srgbClr val="8488C4"/>
                                    </a:gs>
                                    <a:gs pos="53000">
                                      <a:srgbClr val="D4DEFF">
                                        <a:alpha val="72440"/>
                                      </a:srgbClr>
                                    </a:gs>
                                    <a:gs pos="83000">
                                      <a:srgbClr val="D4DEFF">
                                        <a:alpha val="56840"/>
                                      </a:srgbClr>
                                    </a:gs>
                                    <a:gs pos="100000">
                                      <a:srgbClr val="96AB94">
                                        <a:alpha val="48000"/>
                                      </a:srgbClr>
                                    </a:gs>
                                  </a:gsLst>
                                  <a:lin ang="5400000" scaled="1"/>
                                </a:gradFill>
                                <a:ln w="9525">
                                  <a:noFill/>
                                  <a:miter lim="800000"/>
                                  <a:headEnd/>
                                  <a:tailEnd/>
                                </a:ln>
                                <a:effectLst>
                                  <a:outerShdw dist="107763" dir="2700000" algn="ctr" rotWithShape="0">
                                    <a:srgbClr val="365F91">
                                      <a:alpha val="50000"/>
                                    </a:srgbClr>
                                  </a:outerShdw>
                                </a:effectLst>
                              </pic:spPr>
                            </pic:pic>
                          </a:graphicData>
                        </a:graphic>
                      </wp:inline>
                    </w:drawing>
                  </w:r>
                </w:p>
              </w:txbxContent>
            </v:textbox>
          </v:shape>
        </w:pict>
      </w:r>
      <w:r w:rsidRPr="00851DC8">
        <w:rPr>
          <w:noProof/>
          <w:lang w:val="en-US" w:eastAsia="zh-TW"/>
        </w:rPr>
        <w:pict>
          <v:shape id="_x0000_s1040" type="#_x0000_t202" style="position:absolute;left:0;text-align:left;margin-left:-68.35pt;margin-top:-36.6pt;width:91.65pt;height:84.4pt;z-index:251657216;mso-wrap-style:none;mso-width-relative:margin;mso-height-relative:margin" strokecolor="white">
            <v:textbox style="mso-fit-shape-to-text:t">
              <w:txbxContent>
                <w:p w:rsidR="00B44639" w:rsidRDefault="00F0668D">
                  <w:r>
                    <w:rPr>
                      <w:noProof/>
                      <w:lang w:val="en-US" w:eastAsia="en-US"/>
                    </w:rPr>
                    <w:drawing>
                      <wp:inline distT="0" distB="0" distL="0" distR="0">
                        <wp:extent cx="971550" cy="971550"/>
                        <wp:effectExtent l="95250" t="0" r="0" b="57150"/>
                        <wp:docPr id="2" name="Picture 2"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20in%20hand"/>
                                <pic:cNvPicPr>
                                  <a:picLocks noChangeAspect="1" noChangeArrowheads="1"/>
                                </pic:cNvPicPr>
                              </pic:nvPicPr>
                              <pic:blipFill>
                                <a:blip r:embed="rId5">
                                  <a:lum bright="20000"/>
                                </a:blip>
                                <a:srcRect/>
                                <a:stretch>
                                  <a:fillRect/>
                                </a:stretch>
                              </pic:blipFill>
                              <pic:spPr bwMode="auto">
                                <a:xfrm>
                                  <a:off x="0" y="0"/>
                                  <a:ext cx="971550" cy="971550"/>
                                </a:xfrm>
                                <a:prstGeom prst="rect">
                                  <a:avLst/>
                                </a:prstGeom>
                                <a:noFill/>
                                <a:ln w="9525">
                                  <a:noFill/>
                                  <a:miter lim="800000"/>
                                  <a:headEnd/>
                                  <a:tailEnd/>
                                </a:ln>
                                <a:effectLst>
                                  <a:outerShdw dist="107763" dir="8100000" algn="ctr" rotWithShape="0">
                                    <a:srgbClr val="365F91">
                                      <a:alpha val="50000"/>
                                    </a:srgbClr>
                                  </a:outerShdw>
                                </a:effectLst>
                              </pic:spPr>
                            </pic:pic>
                          </a:graphicData>
                        </a:graphic>
                      </wp:inline>
                    </w:drawing>
                  </w:r>
                </w:p>
              </w:txbxContent>
            </v:textbox>
          </v:shape>
        </w:pict>
      </w:r>
      <w:r w:rsidR="00CD1563" w:rsidRPr="00B54CF7">
        <w:rPr>
          <w:b/>
        </w:rPr>
        <w:t>SOCIAL STUDIES 10</w:t>
      </w:r>
      <w:r w:rsidR="0084575B" w:rsidRPr="00B54CF7">
        <w:rPr>
          <w:b/>
        </w:rPr>
        <w:t>-1</w:t>
      </w:r>
      <w:r w:rsidR="00B36C6E">
        <w:rPr>
          <w:b/>
        </w:rPr>
        <w:t xml:space="preserve"> (H)</w:t>
      </w:r>
    </w:p>
    <w:p w:rsidR="00CD1563" w:rsidRDefault="00CD1563" w:rsidP="00BD335F">
      <w:pPr>
        <w:spacing w:after="120"/>
        <w:jc w:val="center"/>
        <w:rPr>
          <w:b/>
          <w:sz w:val="22"/>
          <w:szCs w:val="22"/>
        </w:rPr>
      </w:pPr>
      <w:r w:rsidRPr="00B54CF7">
        <w:rPr>
          <w:b/>
          <w:sz w:val="22"/>
          <w:szCs w:val="22"/>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B806EB" w:rsidP="00B806EB">
      <w:pPr>
        <w:spacing w:after="120"/>
        <w:jc w:val="center"/>
        <w:rPr>
          <w:b/>
          <w:sz w:val="16"/>
          <w:szCs w:val="16"/>
        </w:rPr>
      </w:pPr>
      <w:r w:rsidRPr="00353162">
        <w:rPr>
          <w:b/>
          <w:sz w:val="16"/>
          <w:szCs w:val="16"/>
        </w:rPr>
        <w:t>(</w:t>
      </w:r>
      <w:hyperlink r:id="rId6" w:history="1">
        <w:r w:rsidR="00D8103E" w:rsidRPr="002144F1">
          <w:rPr>
            <w:rStyle w:val="Hyperlink"/>
            <w:b/>
            <w:sz w:val="16"/>
            <w:szCs w:val="16"/>
          </w:rPr>
          <w:t>brendan.edwards@eips.ca</w:t>
        </w:r>
      </w:hyperlink>
      <w:r w:rsidRPr="00353162">
        <w:rPr>
          <w:b/>
          <w:sz w:val="16"/>
          <w:szCs w:val="16"/>
        </w:rPr>
        <w:t>)</w:t>
      </w:r>
    </w:p>
    <w:p w:rsidR="00B806EB" w:rsidRPr="00B806EB" w:rsidRDefault="00B806EB" w:rsidP="00B806EB">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84575B" w:rsidRDefault="0084575B" w:rsidP="0084575B">
      <w:pPr>
        <w:rPr>
          <w:b/>
        </w:rPr>
      </w:pPr>
    </w:p>
    <w:p w:rsidR="00A11DB0" w:rsidRPr="00A11DB0" w:rsidRDefault="00A11DB0" w:rsidP="00A11DB0">
      <w:pPr>
        <w:rPr>
          <w:sz w:val="22"/>
          <w:szCs w:val="22"/>
        </w:rPr>
      </w:pPr>
      <w:r w:rsidRPr="00A11DB0">
        <w:rPr>
          <w:sz w:val="22"/>
          <w:szCs w:val="22"/>
        </w:rPr>
        <w:t xml:space="preserve">Students will explore multiple perspectives on the origins of globalization and the local, national, international impacts of globalization on lands, cultures, and economies, human rights, and quality of life. Students will examine the connections and skills needed for citizenship and identity in a globalizing world. Examining multiple perspectives will allow students to understand the effects of globalization on Canada and the world, including the impact on Aboriginal and Francophone communities. </w:t>
      </w:r>
    </w:p>
    <w:p w:rsidR="00A11DB0" w:rsidRDefault="00A11DB0" w:rsidP="00A11DB0">
      <w:pPr>
        <w:rPr>
          <w:sz w:val="22"/>
          <w:szCs w:val="22"/>
        </w:rPr>
      </w:pPr>
    </w:p>
    <w:p w:rsidR="00A11DB0" w:rsidRDefault="00A11DB0" w:rsidP="00A11DB0">
      <w:pPr>
        <w:rPr>
          <w:sz w:val="22"/>
          <w:szCs w:val="22"/>
        </w:rPr>
      </w:pPr>
      <w:r w:rsidRPr="00A11DB0">
        <w:rPr>
          <w:sz w:val="22"/>
          <w:szCs w:val="22"/>
        </w:rPr>
        <w:t>The student will:</w:t>
      </w:r>
    </w:p>
    <w:p w:rsidR="00A11DB0" w:rsidRPr="00A11DB0" w:rsidRDefault="00A11DB0" w:rsidP="00A11DB0">
      <w:pPr>
        <w:rPr>
          <w:sz w:val="16"/>
          <w:szCs w:val="16"/>
        </w:rPr>
      </w:pPr>
    </w:p>
    <w:p w:rsidR="00A11DB0" w:rsidRPr="00A11DB0" w:rsidRDefault="00A11DB0" w:rsidP="00A11DB0">
      <w:pPr>
        <w:numPr>
          <w:ilvl w:val="0"/>
          <w:numId w:val="7"/>
        </w:numPr>
        <w:rPr>
          <w:sz w:val="22"/>
          <w:szCs w:val="22"/>
        </w:rPr>
      </w:pPr>
      <w:r w:rsidRPr="00A11DB0">
        <w:rPr>
          <w:sz w:val="22"/>
          <w:szCs w:val="22"/>
        </w:rPr>
        <w:t>understand the impact of globalization on their own lives</w:t>
      </w:r>
    </w:p>
    <w:p w:rsidR="00A11DB0" w:rsidRPr="00A11DB0" w:rsidRDefault="00A11DB0" w:rsidP="00A11DB0">
      <w:pPr>
        <w:numPr>
          <w:ilvl w:val="0"/>
          <w:numId w:val="7"/>
        </w:numPr>
        <w:rPr>
          <w:sz w:val="22"/>
          <w:szCs w:val="22"/>
        </w:rPr>
      </w:pPr>
      <w:r w:rsidRPr="00A11DB0">
        <w:rPr>
          <w:sz w:val="22"/>
          <w:szCs w:val="22"/>
        </w:rPr>
        <w:t xml:space="preserve">evaluate the impact of historical globalization on indigenous and non-indigenous peoples </w:t>
      </w:r>
    </w:p>
    <w:p w:rsidR="00A11DB0" w:rsidRPr="00A11DB0" w:rsidRDefault="00A11DB0" w:rsidP="00A11DB0">
      <w:pPr>
        <w:numPr>
          <w:ilvl w:val="0"/>
          <w:numId w:val="7"/>
        </w:numPr>
        <w:rPr>
          <w:sz w:val="22"/>
          <w:szCs w:val="22"/>
        </w:rPr>
      </w:pPr>
      <w:r w:rsidRPr="00A11DB0">
        <w:rPr>
          <w:sz w:val="22"/>
          <w:szCs w:val="22"/>
        </w:rPr>
        <w:t xml:space="preserve">evaluate economic, environmental, and political impacts of globalization </w:t>
      </w:r>
    </w:p>
    <w:p w:rsidR="00A11DB0" w:rsidRPr="00A11DB0" w:rsidRDefault="00A11DB0" w:rsidP="00A11DB0">
      <w:pPr>
        <w:numPr>
          <w:ilvl w:val="0"/>
          <w:numId w:val="7"/>
        </w:numPr>
        <w:rPr>
          <w:sz w:val="22"/>
          <w:szCs w:val="22"/>
        </w:rPr>
      </w:pPr>
      <w:r w:rsidRPr="00A11DB0">
        <w:rPr>
          <w:sz w:val="22"/>
          <w:szCs w:val="22"/>
        </w:rPr>
        <w:t>consider their roles and responsibilities as Canadian students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by the end of Social Studies 30-1</w:t>
      </w:r>
      <w:r w:rsidR="009C29B5">
        <w:rPr>
          <w:sz w:val="22"/>
          <w:szCs w:val="22"/>
        </w:rPr>
        <w:t>:</w:t>
      </w:r>
    </w:p>
    <w:p w:rsidR="0084575B" w:rsidRPr="00786C41" w:rsidRDefault="0084575B" w:rsidP="0084575B">
      <w:pPr>
        <w:rPr>
          <w:sz w:val="22"/>
          <w:szCs w:val="22"/>
        </w:rPr>
      </w:pPr>
    </w:p>
    <w:p w:rsidR="009C29B5" w:rsidRDefault="009C29B5" w:rsidP="009C29B5">
      <w:pPr>
        <w:rPr>
          <w:b/>
          <w:sz w:val="22"/>
          <w:szCs w:val="22"/>
        </w:rPr>
      </w:pPr>
      <w:r w:rsidRPr="007559BB">
        <w:rPr>
          <w:b/>
          <w:sz w:val="22"/>
          <w:szCs w:val="22"/>
        </w:rPr>
        <w:t>Thinking Aspects</w:t>
      </w:r>
      <w:r>
        <w:rPr>
          <w:b/>
          <w:sz w:val="22"/>
          <w:szCs w:val="22"/>
        </w:rPr>
        <w:t>:</w:t>
      </w:r>
    </w:p>
    <w:p w:rsidR="009C29B5" w:rsidRPr="00A23932" w:rsidRDefault="009C29B5" w:rsidP="009C29B5">
      <w:pPr>
        <w:rPr>
          <w:b/>
          <w:sz w:val="16"/>
          <w:szCs w:val="16"/>
        </w:rPr>
      </w:pPr>
    </w:p>
    <w:p w:rsidR="009C29B5" w:rsidRPr="007559BB" w:rsidRDefault="009C29B5" w:rsidP="009C29B5">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Critical and creative thinking</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Historical thinking</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Geographic thinking</w:t>
      </w:r>
    </w:p>
    <w:p w:rsidR="009C29B5"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Decision making and problem solving</w:t>
      </w:r>
    </w:p>
    <w:p w:rsidR="009C29B5" w:rsidRPr="009C29B5" w:rsidRDefault="009C29B5" w:rsidP="007559BB">
      <w:pPr>
        <w:rPr>
          <w:b/>
          <w:sz w:val="16"/>
          <w:szCs w:val="16"/>
        </w:rPr>
      </w:pPr>
    </w:p>
    <w:p w:rsidR="007559BB" w:rsidRDefault="007559BB" w:rsidP="007559BB">
      <w:pPr>
        <w:rPr>
          <w:b/>
          <w:sz w:val="22"/>
          <w:szCs w:val="22"/>
        </w:rPr>
      </w:pPr>
      <w:r w:rsidRPr="007559BB">
        <w:rPr>
          <w:b/>
          <w:sz w:val="22"/>
          <w:szCs w:val="22"/>
        </w:rPr>
        <w:t>Communication</w:t>
      </w:r>
      <w:r w:rsidR="00A23932">
        <w:rPr>
          <w:b/>
          <w:sz w:val="22"/>
          <w:szCs w:val="22"/>
        </w:rPr>
        <w:t>:</w:t>
      </w:r>
    </w:p>
    <w:p w:rsidR="00A23932" w:rsidRPr="00A23932" w:rsidRDefault="00A23932" w:rsidP="007559BB">
      <w:pPr>
        <w:rPr>
          <w:b/>
          <w:sz w:val="16"/>
          <w:szCs w:val="16"/>
        </w:rPr>
      </w:pPr>
    </w:p>
    <w:p w:rsidR="007559BB" w:rsidRPr="007559BB" w:rsidRDefault="007559BB" w:rsidP="007559B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Oral, visual and written literacy</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Media literacy</w:t>
      </w:r>
    </w:p>
    <w:p w:rsidR="007559BB" w:rsidRPr="00A23932" w:rsidRDefault="007559BB" w:rsidP="007559BB">
      <w:pPr>
        <w:rPr>
          <w:b/>
          <w:sz w:val="16"/>
          <w:szCs w:val="16"/>
        </w:rPr>
      </w:pPr>
    </w:p>
    <w:p w:rsidR="007559BB" w:rsidRDefault="007559BB" w:rsidP="007559BB">
      <w:pPr>
        <w:rPr>
          <w:b/>
          <w:sz w:val="22"/>
          <w:szCs w:val="22"/>
        </w:rPr>
      </w:pPr>
      <w:r w:rsidRPr="007559BB">
        <w:rPr>
          <w:b/>
          <w:sz w:val="22"/>
          <w:szCs w:val="22"/>
        </w:rPr>
        <w:t>Inquiry</w:t>
      </w:r>
      <w:r w:rsidR="00A23932">
        <w:rPr>
          <w:b/>
          <w:sz w:val="22"/>
          <w:szCs w:val="22"/>
        </w:rPr>
        <w:t>:</w:t>
      </w:r>
    </w:p>
    <w:p w:rsidR="00A23932" w:rsidRPr="00A23932" w:rsidRDefault="00A23932" w:rsidP="007559BB">
      <w:pPr>
        <w:rPr>
          <w:b/>
          <w:sz w:val="16"/>
          <w:szCs w:val="16"/>
        </w:rPr>
      </w:pPr>
    </w:p>
    <w:p w:rsidR="007559BB" w:rsidRPr="007559BB" w:rsidRDefault="007559BB" w:rsidP="007559BB">
      <w:pPr>
        <w:pStyle w:val="ListParagraph"/>
        <w:spacing w:after="0"/>
        <w:rPr>
          <w:rFonts w:ascii="Times New Roman" w:hAnsi="Times New Roman" w:cs="Times New Roman"/>
        </w:rPr>
      </w:pPr>
      <w:r w:rsidRPr="007559BB">
        <w:rPr>
          <w:rFonts w:ascii="Times New Roman" w:hAnsi="Times New Roman" w:cs="Times New Roman"/>
        </w:rPr>
        <w:t xml:space="preserve">In this category students are asked to demonstrate their proficiency in </w:t>
      </w:r>
    </w:p>
    <w:p w:rsidR="007559BB" w:rsidRPr="007559BB" w:rsidRDefault="007559BB" w:rsidP="007559BB">
      <w:pPr>
        <w:pStyle w:val="ListParagraph"/>
        <w:numPr>
          <w:ilvl w:val="1"/>
          <w:numId w:val="9"/>
        </w:numPr>
        <w:spacing w:after="0"/>
        <w:rPr>
          <w:rFonts w:ascii="Times New Roman" w:hAnsi="Times New Roman" w:cs="Times New Roman"/>
        </w:rPr>
      </w:pPr>
      <w:r w:rsidRPr="007559BB">
        <w:rPr>
          <w:rFonts w:ascii="Times New Roman" w:hAnsi="Times New Roman" w:cs="Times New Roman"/>
        </w:rPr>
        <w:t>Using the inquiry method to deliberately investigate Related Issue One (Identity), Two (Historical) , Three  (Contemporary) and Four (Citizenship)</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 xml:space="preserve">Gathering of information through research to support opinions </w:t>
      </w:r>
    </w:p>
    <w:p w:rsidR="00D8103E" w:rsidRPr="00786C41" w:rsidRDefault="007559BB" w:rsidP="00786C41">
      <w:pPr>
        <w:pStyle w:val="ListParagraph"/>
        <w:numPr>
          <w:ilvl w:val="1"/>
          <w:numId w:val="9"/>
        </w:numPr>
        <w:spacing w:after="0"/>
        <w:rPr>
          <w:rFonts w:ascii="Times New Roman" w:hAnsi="Times New Roman" w:cs="Times New Roman"/>
        </w:rPr>
      </w:pPr>
      <w:r w:rsidRPr="007559BB">
        <w:rPr>
          <w:rFonts w:ascii="Times New Roman" w:hAnsi="Times New Roman" w:cs="Times New Roman"/>
        </w:rPr>
        <w:t>Demonstrating deep understanding of multiple perspectives on issues</w:t>
      </w:r>
    </w:p>
    <w:p w:rsidR="007A498D" w:rsidRPr="005829D6" w:rsidRDefault="007A498D" w:rsidP="007A498D">
      <w:pPr>
        <w:jc w:val="center"/>
        <w:rPr>
          <w:b/>
          <w:sz w:val="22"/>
          <w:szCs w:val="22"/>
        </w:rPr>
      </w:pPr>
      <w:r w:rsidRPr="005829D6">
        <w:rPr>
          <w:b/>
          <w:sz w:val="22"/>
          <w:szCs w:val="22"/>
        </w:rPr>
        <w:lastRenderedPageBreak/>
        <w:t>IN SOCIAL STUDIES 10-1 YOU WILL LEARN ABOUT</w:t>
      </w:r>
    </w:p>
    <w:p w:rsidR="007A498D" w:rsidRPr="005829D6" w:rsidRDefault="007A498D" w:rsidP="007A498D">
      <w:pPr>
        <w:jc w:val="center"/>
        <w:rPr>
          <w:b/>
          <w:sz w:val="22"/>
          <w:szCs w:val="22"/>
        </w:rPr>
      </w:pPr>
      <w:r w:rsidRPr="005829D6">
        <w:rPr>
          <w:b/>
          <w:sz w:val="22"/>
          <w:szCs w:val="22"/>
        </w:rPr>
        <w:t xml:space="preserve"> “THE PERSPECTIVES ON GLOBALIZATION”</w:t>
      </w:r>
    </w:p>
    <w:p w:rsidR="007A498D" w:rsidRPr="00C4048D"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Pr="00B54CF7">
        <w:rPr>
          <w:b/>
          <w:sz w:val="22"/>
          <w:szCs w:val="22"/>
        </w:rPr>
        <w:t xml:space="preserve">dies 10-1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Pr="005829D6" w:rsidRDefault="007A498D" w:rsidP="007A498D">
      <w:pPr>
        <w:jc w:val="center"/>
        <w:rPr>
          <w:b/>
          <w:sz w:val="20"/>
          <w:szCs w:val="20"/>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B54CF7" w:rsidP="00B54CF7">
      <w:pPr>
        <w:ind w:left="4320" w:hanging="4320"/>
        <w:rPr>
          <w:sz w:val="20"/>
          <w:szCs w:val="20"/>
        </w:rPr>
      </w:pPr>
      <w:r w:rsidRPr="00B54CF7">
        <w:rPr>
          <w:sz w:val="20"/>
          <w:szCs w:val="20"/>
        </w:rPr>
        <w:t>To what extent should we embrace globalization?</w:t>
      </w:r>
      <w:r>
        <w:rPr>
          <w:sz w:val="20"/>
          <w:szCs w:val="20"/>
        </w:rPr>
        <w:tab/>
        <w:t>Students will understand, assess and respond to the complexities of globalization</w:t>
      </w:r>
    </w:p>
    <w:p w:rsidR="00B54CF7" w:rsidRPr="00C4048D" w:rsidRDefault="00B54CF7" w:rsidP="005829D6">
      <w:pPr>
        <w:rPr>
          <w:sz w:val="16"/>
          <w:szCs w:val="16"/>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B54CF7" w:rsidRDefault="00B54CF7" w:rsidP="00B54CF7">
      <w:pPr>
        <w:ind w:left="4320" w:hanging="4320"/>
        <w:rPr>
          <w:sz w:val="20"/>
          <w:szCs w:val="20"/>
        </w:rPr>
      </w:pPr>
      <w:r w:rsidRPr="00B54CF7">
        <w:rPr>
          <w:sz w:val="20"/>
          <w:szCs w:val="20"/>
        </w:rPr>
        <w:t>1.</w:t>
      </w:r>
      <w:r>
        <w:rPr>
          <w:sz w:val="20"/>
          <w:szCs w:val="20"/>
        </w:rPr>
        <w:t xml:space="preserve">  To what extent should globalization shape </w:t>
      </w:r>
      <w:r>
        <w:rPr>
          <w:sz w:val="20"/>
          <w:szCs w:val="20"/>
        </w:rPr>
        <w:tab/>
        <w:t xml:space="preserve">Students will explore the impacts of globalization on </w:t>
      </w:r>
    </w:p>
    <w:p w:rsidR="00B54CF7" w:rsidRDefault="00B54CF7" w:rsidP="00B54CF7">
      <w:pPr>
        <w:ind w:left="4320" w:hanging="4320"/>
        <w:rPr>
          <w:sz w:val="20"/>
          <w:szCs w:val="20"/>
        </w:rPr>
      </w:pPr>
      <w:r>
        <w:rPr>
          <w:sz w:val="20"/>
          <w:szCs w:val="20"/>
        </w:rPr>
        <w:t xml:space="preserve">      identity?</w:t>
      </w:r>
      <w:r>
        <w:rPr>
          <w:sz w:val="20"/>
          <w:szCs w:val="20"/>
        </w:rPr>
        <w:tab/>
        <w:t>their lives.</w:t>
      </w:r>
    </w:p>
    <w:p w:rsidR="00B54CF7" w:rsidRDefault="00B54CF7" w:rsidP="00B54CF7">
      <w:pPr>
        <w:ind w:left="4320" w:hanging="4320"/>
        <w:rPr>
          <w:sz w:val="20"/>
          <w:szCs w:val="20"/>
        </w:rPr>
      </w:pPr>
    </w:p>
    <w:p w:rsidR="00B54CF7" w:rsidRDefault="00B54CF7" w:rsidP="00B54CF7">
      <w:pPr>
        <w:ind w:left="4320" w:hanging="4320"/>
        <w:rPr>
          <w:sz w:val="20"/>
          <w:szCs w:val="20"/>
        </w:rPr>
      </w:pPr>
      <w:r>
        <w:rPr>
          <w:sz w:val="20"/>
          <w:szCs w:val="20"/>
        </w:rPr>
        <w:t>2.  To what extent should contemporary society</w:t>
      </w:r>
      <w:r>
        <w:rPr>
          <w:sz w:val="20"/>
          <w:szCs w:val="20"/>
        </w:rPr>
        <w:tab/>
        <w:t xml:space="preserve">Students will access the impacts of historical </w:t>
      </w:r>
    </w:p>
    <w:p w:rsidR="00B54CF7" w:rsidRDefault="00B54CF7" w:rsidP="00B54CF7">
      <w:pPr>
        <w:ind w:left="4320" w:hanging="4320"/>
        <w:rPr>
          <w:sz w:val="20"/>
          <w:szCs w:val="20"/>
        </w:rPr>
      </w:pPr>
      <w:r>
        <w:rPr>
          <w:sz w:val="20"/>
          <w:szCs w:val="20"/>
        </w:rPr>
        <w:t xml:space="preserve">      respond to the legacies o</w:t>
      </w:r>
      <w:r w:rsidR="0070395A">
        <w:rPr>
          <w:sz w:val="20"/>
          <w:szCs w:val="20"/>
        </w:rPr>
        <w:t xml:space="preserve">f historical </w:t>
      </w:r>
      <w:r w:rsidR="0070395A">
        <w:rPr>
          <w:sz w:val="20"/>
          <w:szCs w:val="20"/>
        </w:rPr>
        <w:tab/>
        <w:t>globalization in i</w:t>
      </w:r>
      <w:r>
        <w:rPr>
          <w:sz w:val="20"/>
          <w:szCs w:val="20"/>
        </w:rPr>
        <w:t>ndigenous</w:t>
      </w:r>
      <w:r w:rsidR="0070395A">
        <w:rPr>
          <w:sz w:val="20"/>
          <w:szCs w:val="20"/>
        </w:rPr>
        <w:t xml:space="preserve"> and non-i</w:t>
      </w:r>
      <w:r>
        <w:rPr>
          <w:sz w:val="20"/>
          <w:szCs w:val="20"/>
        </w:rPr>
        <w:t>ndigenous</w:t>
      </w:r>
    </w:p>
    <w:p w:rsidR="00B54CF7" w:rsidRDefault="00B54CF7" w:rsidP="00B54CF7">
      <w:pPr>
        <w:ind w:left="4320" w:hanging="4320"/>
        <w:rPr>
          <w:sz w:val="20"/>
          <w:szCs w:val="20"/>
        </w:rPr>
      </w:pPr>
      <w:r>
        <w:rPr>
          <w:sz w:val="20"/>
          <w:szCs w:val="20"/>
        </w:rPr>
        <w:t xml:space="preserve">      globalization?</w:t>
      </w:r>
      <w:r>
        <w:rPr>
          <w:sz w:val="20"/>
          <w:szCs w:val="20"/>
        </w:rPr>
        <w:tab/>
        <w:t>peoples.</w:t>
      </w:r>
    </w:p>
    <w:p w:rsidR="00B54CF7" w:rsidRDefault="00B54CF7" w:rsidP="00B54CF7">
      <w:pPr>
        <w:ind w:left="4320" w:hanging="4320"/>
        <w:rPr>
          <w:sz w:val="20"/>
          <w:szCs w:val="20"/>
        </w:rPr>
      </w:pPr>
    </w:p>
    <w:p w:rsidR="00B54CF7" w:rsidRDefault="00EE1AD7" w:rsidP="00B54CF7">
      <w:pPr>
        <w:ind w:left="4320" w:hanging="4320"/>
        <w:rPr>
          <w:sz w:val="20"/>
          <w:szCs w:val="20"/>
        </w:rPr>
      </w:pPr>
      <w:r>
        <w:rPr>
          <w:sz w:val="20"/>
          <w:szCs w:val="20"/>
        </w:rPr>
        <w:t>3.  To what extent does globalization contribute to</w:t>
      </w:r>
      <w:r>
        <w:rPr>
          <w:sz w:val="20"/>
          <w:szCs w:val="20"/>
        </w:rPr>
        <w:tab/>
        <w:t>Students will assess economic, environmental and</w:t>
      </w:r>
    </w:p>
    <w:p w:rsidR="00EE1AD7" w:rsidRDefault="00EE1AD7" w:rsidP="00B54CF7">
      <w:pPr>
        <w:ind w:left="4320" w:hanging="4320"/>
        <w:rPr>
          <w:sz w:val="20"/>
          <w:szCs w:val="20"/>
        </w:rPr>
      </w:pPr>
      <w:r>
        <w:rPr>
          <w:sz w:val="20"/>
          <w:szCs w:val="20"/>
        </w:rPr>
        <w:t xml:space="preserve">      sustainable prosperity for all people?</w:t>
      </w:r>
      <w:r>
        <w:rPr>
          <w:sz w:val="20"/>
          <w:szCs w:val="20"/>
        </w:rPr>
        <w:tab/>
        <w:t>other contemporary impacts of globalization.</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4.  To what extent should I, as a citizen, respond to</w:t>
      </w:r>
      <w:r>
        <w:rPr>
          <w:sz w:val="20"/>
          <w:szCs w:val="20"/>
        </w:rPr>
        <w:tab/>
        <w:t>Students will assess their roles and responsibilities in</w:t>
      </w:r>
    </w:p>
    <w:p w:rsidR="00EE1AD7" w:rsidRDefault="00EE1AD7" w:rsidP="00B54CF7">
      <w:pPr>
        <w:ind w:left="4320" w:hanging="4320"/>
        <w:rPr>
          <w:sz w:val="20"/>
          <w:szCs w:val="20"/>
        </w:rPr>
      </w:pPr>
      <w:r>
        <w:rPr>
          <w:sz w:val="20"/>
          <w:szCs w:val="20"/>
        </w:rPr>
        <w:t xml:space="preserve">     globalization?</w:t>
      </w:r>
      <w:r>
        <w:rPr>
          <w:sz w:val="20"/>
          <w:szCs w:val="20"/>
        </w:rPr>
        <w:tab/>
        <w:t>a globalizing world.</w:t>
      </w:r>
    </w:p>
    <w:p w:rsidR="007A498D" w:rsidRPr="00C4048D" w:rsidRDefault="007A498D" w:rsidP="00A2224A">
      <w:pPr>
        <w:rPr>
          <w:b/>
          <w:sz w:val="16"/>
          <w:szCs w:val="16"/>
        </w:rPr>
      </w:pPr>
    </w:p>
    <w:p w:rsidR="00D44039" w:rsidRPr="00C4048D" w:rsidRDefault="00D44039" w:rsidP="0084575B">
      <w:pPr>
        <w:rPr>
          <w:sz w:val="16"/>
          <w:szCs w:val="16"/>
        </w:rPr>
      </w:pPr>
    </w:p>
    <w:p w:rsidR="00C4048D" w:rsidRPr="000D5F6D" w:rsidRDefault="00C4048D" w:rsidP="00C4048D">
      <w:pPr>
        <w:spacing w:after="120"/>
        <w:jc w:val="center"/>
        <w:rPr>
          <w:b/>
          <w:sz w:val="20"/>
          <w:szCs w:val="20"/>
          <w:u w:val="single"/>
        </w:rPr>
      </w:pPr>
      <w:r>
        <w:rPr>
          <w:b/>
          <w:sz w:val="20"/>
          <w:szCs w:val="20"/>
          <w:u w:val="single"/>
        </w:rPr>
        <w:t>I</w:t>
      </w:r>
      <w:r w:rsidRPr="000D5F6D">
        <w:rPr>
          <w:b/>
          <w:sz w:val="20"/>
          <w:szCs w:val="20"/>
          <w:u w:val="single"/>
        </w:rPr>
        <w:t>MPLEMENTING THE OBJECTIVES</w:t>
      </w:r>
    </w:p>
    <w:p w:rsidR="00946367" w:rsidRPr="00892918" w:rsidRDefault="00946367" w:rsidP="00946367">
      <w:pPr>
        <w:rPr>
          <w:b/>
          <w:sz w:val="16"/>
          <w:szCs w:val="16"/>
        </w:rPr>
      </w:pPr>
    </w:p>
    <w:p w:rsidR="00C4048D" w:rsidRPr="005A6069" w:rsidRDefault="00C4048D" w:rsidP="00C4048D">
      <w:pPr>
        <w:spacing w:after="120"/>
        <w:rPr>
          <w:b/>
          <w:sz w:val="20"/>
          <w:szCs w:val="20"/>
        </w:rPr>
      </w:pPr>
      <w:r w:rsidRPr="005A6069">
        <w:rPr>
          <w:b/>
          <w:sz w:val="20"/>
          <w:szCs w:val="20"/>
        </w:rPr>
        <w:t>Current Events:</w:t>
      </w:r>
    </w:p>
    <w:p w:rsidR="00C4048D" w:rsidRPr="005A6069" w:rsidRDefault="00C4048D" w:rsidP="00C4048D">
      <w:pPr>
        <w:spacing w:after="120"/>
        <w:rPr>
          <w:sz w:val="20"/>
          <w:szCs w:val="20"/>
        </w:rPr>
      </w:pPr>
      <w:r w:rsidRPr="005A6069">
        <w:rPr>
          <w:sz w:val="20"/>
          <w:szCs w:val="20"/>
        </w:rPr>
        <w:t>Current events discussions will be incorporated into daily activities. Students will be expected to actively seek out information on news related items from such sources as newspaper, television, internet or radio.</w:t>
      </w:r>
    </w:p>
    <w:p w:rsidR="00C4048D" w:rsidRPr="005A6069" w:rsidRDefault="00C4048D" w:rsidP="00C4048D">
      <w:pPr>
        <w:spacing w:after="120"/>
        <w:rPr>
          <w:b/>
          <w:sz w:val="20"/>
          <w:szCs w:val="20"/>
        </w:rPr>
      </w:pPr>
      <w:r w:rsidRPr="005A6069">
        <w:rPr>
          <w:b/>
          <w:sz w:val="20"/>
          <w:szCs w:val="20"/>
        </w:rPr>
        <w:t>Assignments:</w:t>
      </w:r>
    </w:p>
    <w:p w:rsidR="00C4048D" w:rsidRPr="005A6069" w:rsidRDefault="00C4048D" w:rsidP="00C4048D">
      <w:pPr>
        <w:spacing w:after="120"/>
        <w:rPr>
          <w:sz w:val="20"/>
          <w:szCs w:val="20"/>
        </w:rPr>
      </w:pPr>
      <w:r w:rsidRPr="005A6069">
        <w:rPr>
          <w:sz w:val="20"/>
          <w:szCs w:val="20"/>
        </w:rPr>
        <w:t xml:space="preserve">Assignments may include a variety of projects such as textbook reading questions, group projects, presentations, essays, current </w:t>
      </w:r>
      <w:r w:rsidR="005A6069">
        <w:rPr>
          <w:sz w:val="20"/>
          <w:szCs w:val="20"/>
        </w:rPr>
        <w:t>events</w:t>
      </w:r>
      <w:r w:rsidRPr="005A6069">
        <w:rPr>
          <w:sz w:val="20"/>
          <w:szCs w:val="20"/>
        </w:rPr>
        <w:t xml:space="preserve"> projects, debates, and research based activities. Students will be given some in-class time to work (if time is used effectively) but should expect homework assignments as well.  If </w:t>
      </w:r>
      <w:r w:rsidR="00225FF8">
        <w:rPr>
          <w:sz w:val="20"/>
          <w:szCs w:val="20"/>
        </w:rPr>
        <w:t>a summative assessment</w:t>
      </w:r>
      <w:r w:rsidRPr="005A6069">
        <w:rPr>
          <w:sz w:val="20"/>
          <w:szCs w:val="20"/>
        </w:rPr>
        <w:t xml:space="preserve"> is not turned in on the expected due date – an alternate assignment </w:t>
      </w:r>
      <w:r w:rsidR="00225FF8">
        <w:rPr>
          <w:b/>
          <w:sz w:val="20"/>
          <w:szCs w:val="20"/>
        </w:rPr>
        <w:t>may</w:t>
      </w:r>
      <w:r w:rsidRPr="005A6069">
        <w:rPr>
          <w:sz w:val="20"/>
          <w:szCs w:val="20"/>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225FF8">
        <w:rPr>
          <w:b/>
          <w:sz w:val="20"/>
          <w:szCs w:val="20"/>
        </w:rPr>
        <w:t>may</w:t>
      </w:r>
      <w:r w:rsidRPr="005A6069">
        <w:rPr>
          <w:sz w:val="20"/>
          <w:szCs w:val="20"/>
        </w:rPr>
        <w:t xml:space="preserve"> be awarded a zero.</w:t>
      </w:r>
    </w:p>
    <w:p w:rsidR="00C4048D" w:rsidRPr="005A6069" w:rsidRDefault="00C4048D" w:rsidP="00C4048D">
      <w:pPr>
        <w:spacing w:after="120"/>
        <w:rPr>
          <w:b/>
          <w:sz w:val="20"/>
          <w:szCs w:val="20"/>
        </w:rPr>
      </w:pPr>
      <w:r w:rsidRPr="005A6069">
        <w:rPr>
          <w:b/>
          <w:sz w:val="20"/>
          <w:szCs w:val="20"/>
        </w:rPr>
        <w:t>Exams:</w:t>
      </w:r>
    </w:p>
    <w:p w:rsidR="00C833D4" w:rsidRPr="005A6069" w:rsidRDefault="00C833D4" w:rsidP="00C833D4">
      <w:pPr>
        <w:spacing w:after="120"/>
        <w:rPr>
          <w:sz w:val="20"/>
          <w:szCs w:val="20"/>
        </w:rPr>
      </w:pPr>
      <w:r w:rsidRPr="005A6069">
        <w:rPr>
          <w:sz w:val="20"/>
          <w:szCs w:val="20"/>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A6069">
        <w:rPr>
          <w:b/>
          <w:sz w:val="20"/>
          <w:szCs w:val="20"/>
        </w:rPr>
        <w:t>must</w:t>
      </w:r>
      <w:r w:rsidRPr="005A6069">
        <w:rPr>
          <w:sz w:val="20"/>
          <w:szCs w:val="20"/>
        </w:rPr>
        <w:t xml:space="preserve"> make up that missed exam.  If a missed exam is not written within a reasonable timeframe, you </w:t>
      </w:r>
      <w:r w:rsidRPr="00CB4F32">
        <w:rPr>
          <w:b/>
          <w:sz w:val="20"/>
          <w:szCs w:val="20"/>
        </w:rPr>
        <w:t>may</w:t>
      </w:r>
      <w:r w:rsidRPr="005A6069">
        <w:rPr>
          <w:sz w:val="20"/>
          <w:szCs w:val="20"/>
        </w:rPr>
        <w:t xml:space="preserve"> be awarded a zero.</w:t>
      </w:r>
    </w:p>
    <w:p w:rsidR="00CD1563" w:rsidRPr="005A6069" w:rsidRDefault="00CD1563" w:rsidP="00CD1563">
      <w:pPr>
        <w:spacing w:after="120"/>
        <w:rPr>
          <w:b/>
          <w:sz w:val="20"/>
          <w:szCs w:val="20"/>
        </w:rPr>
      </w:pPr>
      <w:r w:rsidRPr="005A6069">
        <w:rPr>
          <w:b/>
          <w:sz w:val="20"/>
          <w:szCs w:val="20"/>
        </w:rPr>
        <w:t>Resources:</w:t>
      </w:r>
    </w:p>
    <w:p w:rsidR="00CD1563" w:rsidRPr="005A6069" w:rsidRDefault="00A2224A" w:rsidP="00CD1563">
      <w:pPr>
        <w:spacing w:after="120"/>
        <w:rPr>
          <w:i/>
          <w:sz w:val="20"/>
          <w:szCs w:val="20"/>
        </w:rPr>
      </w:pPr>
      <w:r w:rsidRPr="005A6069">
        <w:rPr>
          <w:sz w:val="20"/>
          <w:szCs w:val="20"/>
        </w:rPr>
        <w:t xml:space="preserve">• Assigned textbook: </w:t>
      </w:r>
      <w:r w:rsidRPr="005A6069">
        <w:rPr>
          <w:b/>
          <w:bCs/>
          <w:i/>
          <w:sz w:val="20"/>
          <w:szCs w:val="20"/>
        </w:rPr>
        <w:t>Exploring Globalization</w:t>
      </w:r>
      <w:r w:rsidRPr="005A6069">
        <w:rPr>
          <w:sz w:val="20"/>
          <w:szCs w:val="20"/>
        </w:rPr>
        <w:t xml:space="preserve"> </w:t>
      </w:r>
      <w:r w:rsidR="000D5F6D" w:rsidRPr="005A6069">
        <w:rPr>
          <w:i/>
          <w:sz w:val="20"/>
          <w:szCs w:val="20"/>
        </w:rPr>
        <w:t>(</w:t>
      </w:r>
      <w:r w:rsidRPr="005A6069">
        <w:rPr>
          <w:bCs/>
          <w:i/>
          <w:sz w:val="20"/>
          <w:szCs w:val="20"/>
        </w:rPr>
        <w:t>Gardner &amp; Lavold</w:t>
      </w:r>
      <w:r w:rsidR="000D5F6D" w:rsidRPr="005A6069">
        <w:rPr>
          <w:i/>
          <w:sz w:val="20"/>
          <w:szCs w:val="20"/>
        </w:rPr>
        <w:t>)</w:t>
      </w:r>
    </w:p>
    <w:p w:rsidR="00CD1563" w:rsidRPr="005A6069" w:rsidRDefault="00CD1563" w:rsidP="00CD1563">
      <w:pPr>
        <w:spacing w:after="120"/>
        <w:rPr>
          <w:sz w:val="20"/>
          <w:szCs w:val="20"/>
        </w:rPr>
      </w:pPr>
      <w:r w:rsidRPr="005A6069">
        <w:rPr>
          <w:sz w:val="20"/>
          <w:szCs w:val="20"/>
        </w:rPr>
        <w:t xml:space="preserve">• </w:t>
      </w:r>
      <w:r w:rsidR="00A2224A" w:rsidRPr="005A6069">
        <w:rPr>
          <w:sz w:val="20"/>
          <w:szCs w:val="20"/>
        </w:rPr>
        <w:t xml:space="preserve">Research resources including: </w:t>
      </w:r>
      <w:r w:rsidRPr="005A6069">
        <w:rPr>
          <w:sz w:val="20"/>
          <w:szCs w:val="20"/>
        </w:rPr>
        <w:t>maps, magazines, newspapers, films, internet</w:t>
      </w:r>
      <w:r w:rsidR="00A2224A" w:rsidRPr="005A6069">
        <w:rPr>
          <w:sz w:val="20"/>
          <w:szCs w:val="20"/>
        </w:rPr>
        <w:t>, etc.</w:t>
      </w:r>
    </w:p>
    <w:p w:rsidR="00CD1563" w:rsidRPr="005A6069" w:rsidRDefault="00CD1563" w:rsidP="00CD1563">
      <w:pPr>
        <w:spacing w:after="120"/>
        <w:rPr>
          <w:b/>
          <w:sz w:val="20"/>
          <w:szCs w:val="20"/>
        </w:rPr>
      </w:pPr>
      <w:r w:rsidRPr="005A6069">
        <w:rPr>
          <w:b/>
          <w:sz w:val="20"/>
          <w:szCs w:val="20"/>
        </w:rPr>
        <w:t>Supplies required:</w:t>
      </w:r>
    </w:p>
    <w:p w:rsidR="00CB4F32" w:rsidRPr="00786C41" w:rsidRDefault="00A2224A" w:rsidP="00786C41">
      <w:pPr>
        <w:spacing w:after="120"/>
        <w:rPr>
          <w:sz w:val="20"/>
          <w:szCs w:val="20"/>
        </w:rPr>
      </w:pPr>
      <w:r w:rsidRPr="005A6069">
        <w:rPr>
          <w:sz w:val="20"/>
          <w:szCs w:val="20"/>
        </w:rPr>
        <w:t xml:space="preserve">• </w:t>
      </w:r>
      <w:r w:rsidR="003315BA" w:rsidRPr="005A6069">
        <w:rPr>
          <w:sz w:val="20"/>
          <w:szCs w:val="20"/>
        </w:rPr>
        <w:t>Binder</w:t>
      </w:r>
      <w:r w:rsidR="00CD1563" w:rsidRPr="005A6069">
        <w:rPr>
          <w:sz w:val="20"/>
          <w:szCs w:val="20"/>
        </w:rPr>
        <w:t>, dividers, lined paper, blank paper, highlighter, pens, pencils, ruler, eraser</w:t>
      </w:r>
      <w:r w:rsidRPr="005A6069">
        <w:rPr>
          <w:sz w:val="20"/>
          <w:szCs w:val="20"/>
        </w:rPr>
        <w:t>, etc.</w:t>
      </w:r>
    </w:p>
    <w:p w:rsidR="00C4048D" w:rsidRPr="00A44283" w:rsidRDefault="00C4048D" w:rsidP="00C4048D">
      <w:pPr>
        <w:spacing w:after="120"/>
        <w:jc w:val="center"/>
        <w:rPr>
          <w:b/>
          <w:sz w:val="22"/>
          <w:szCs w:val="22"/>
        </w:rPr>
      </w:pPr>
      <w:r w:rsidRPr="00A44283">
        <w:rPr>
          <w:b/>
          <w:sz w:val="22"/>
          <w:szCs w:val="22"/>
        </w:rPr>
        <w:lastRenderedPageBreak/>
        <w:t>TEACHERS DO</w:t>
      </w:r>
      <w:r w:rsidR="00786C41">
        <w:rPr>
          <w:b/>
          <w:sz w:val="22"/>
          <w:szCs w:val="22"/>
        </w:rPr>
        <w:t xml:space="preserve"> NOT GIVE GRADES, YOU EARN THEM</w:t>
      </w:r>
    </w:p>
    <w:p w:rsidR="00C4048D" w:rsidRDefault="00C4048D" w:rsidP="00C4048D">
      <w:pPr>
        <w:spacing w:after="120"/>
        <w:jc w:val="center"/>
        <w:rPr>
          <w:b/>
          <w:i/>
          <w:sz w:val="22"/>
          <w:szCs w:val="22"/>
        </w:rPr>
      </w:pPr>
      <w:r w:rsidRPr="00A44283">
        <w:rPr>
          <w:b/>
          <w:i/>
          <w:sz w:val="22"/>
          <w:szCs w:val="22"/>
        </w:rPr>
        <w:t>HERE’S HOW:</w:t>
      </w:r>
    </w:p>
    <w:p w:rsidR="00786C41" w:rsidRPr="00A44283" w:rsidRDefault="00786C41" w:rsidP="00C4048D">
      <w:pPr>
        <w:spacing w:after="120"/>
        <w:jc w:val="center"/>
        <w:rPr>
          <w:b/>
          <w:i/>
          <w:sz w:val="22"/>
          <w:szCs w:val="22"/>
        </w:rPr>
      </w:pPr>
    </w:p>
    <w:p w:rsidR="00C4048D" w:rsidRPr="00A44283" w:rsidRDefault="00C4048D" w:rsidP="00C4048D">
      <w:pPr>
        <w:spacing w:after="120"/>
        <w:rPr>
          <w:sz w:val="22"/>
          <w:szCs w:val="22"/>
        </w:rPr>
      </w:pPr>
      <w:r w:rsidRPr="00A44283">
        <w:rPr>
          <w:b/>
          <w:sz w:val="22"/>
          <w:szCs w:val="22"/>
        </w:rPr>
        <w:t>Term</w:t>
      </w:r>
      <w:r w:rsidR="00786C41">
        <w:rPr>
          <w:sz w:val="22"/>
          <w:szCs w:val="22"/>
        </w:rPr>
        <w:t xml:space="preserve"> Marks will include:</w:t>
      </w:r>
      <w:r w:rsidR="00786C41">
        <w:rPr>
          <w:sz w:val="22"/>
          <w:szCs w:val="22"/>
        </w:rPr>
        <w:tab/>
      </w:r>
      <w:r w:rsidR="00786C41">
        <w:rPr>
          <w:sz w:val="22"/>
          <w:szCs w:val="22"/>
        </w:rPr>
        <w:tab/>
      </w:r>
      <w:r w:rsidRPr="00A44283">
        <w:rPr>
          <w:sz w:val="22"/>
          <w:szCs w:val="22"/>
        </w:rPr>
        <w:tab/>
      </w:r>
      <w:r w:rsidRPr="00A44283">
        <w:rPr>
          <w:sz w:val="22"/>
          <w:szCs w:val="22"/>
        </w:rPr>
        <w:tab/>
      </w:r>
      <w:r w:rsidRPr="00A44283">
        <w:rPr>
          <w:b/>
          <w:sz w:val="22"/>
          <w:szCs w:val="22"/>
        </w:rPr>
        <w:t>Final</w:t>
      </w:r>
      <w:r w:rsidRPr="00A44283">
        <w:rPr>
          <w:sz w:val="22"/>
          <w:szCs w:val="22"/>
        </w:rPr>
        <w:t xml:space="preserve"> Mark includes:</w:t>
      </w:r>
    </w:p>
    <w:p w:rsidR="00C4048D" w:rsidRPr="00A44283" w:rsidRDefault="00946367" w:rsidP="00C4048D">
      <w:pPr>
        <w:autoSpaceDE w:val="0"/>
        <w:autoSpaceDN w:val="0"/>
        <w:adjustRightInd w:val="0"/>
        <w:rPr>
          <w:color w:val="000000"/>
          <w:sz w:val="22"/>
          <w:szCs w:val="22"/>
          <w:lang w:eastAsia="en-CA"/>
        </w:rPr>
      </w:pPr>
      <w:r w:rsidRPr="00A44283">
        <w:rPr>
          <w:sz w:val="22"/>
          <w:szCs w:val="22"/>
        </w:rPr>
        <w:t>Thinking Aspects</w:t>
      </w:r>
      <w:r w:rsidR="00496DC9" w:rsidRPr="00A44283">
        <w:rPr>
          <w:sz w:val="22"/>
          <w:szCs w:val="22"/>
        </w:rPr>
        <w:t xml:space="preserve"> - </w:t>
      </w:r>
      <w:r w:rsidRPr="00A44283">
        <w:rPr>
          <w:sz w:val="22"/>
          <w:szCs w:val="22"/>
        </w:rPr>
        <w:t>30%</w:t>
      </w:r>
      <w:r w:rsidRPr="00A44283">
        <w:rPr>
          <w:color w:val="000000"/>
          <w:sz w:val="22"/>
          <w:szCs w:val="22"/>
          <w:lang w:eastAsia="en-CA"/>
        </w:rPr>
        <w:tab/>
      </w:r>
      <w:r w:rsidRPr="00A44283">
        <w:rPr>
          <w:color w:val="000000"/>
          <w:sz w:val="22"/>
          <w:szCs w:val="22"/>
          <w:lang w:eastAsia="en-CA"/>
        </w:rPr>
        <w:tab/>
      </w:r>
      <w:r w:rsidRPr="00A44283">
        <w:rPr>
          <w:color w:val="000000"/>
          <w:sz w:val="22"/>
          <w:szCs w:val="22"/>
          <w:lang w:eastAsia="en-CA"/>
        </w:rPr>
        <w:tab/>
      </w:r>
      <w:r w:rsidR="00C4048D" w:rsidRPr="00A44283">
        <w:rPr>
          <w:color w:val="000000"/>
          <w:sz w:val="22"/>
          <w:szCs w:val="22"/>
          <w:lang w:eastAsia="en-CA"/>
        </w:rPr>
        <w:tab/>
      </w:r>
      <w:r w:rsidR="00C4048D" w:rsidRPr="00A44283">
        <w:rPr>
          <w:color w:val="000000"/>
          <w:sz w:val="22"/>
          <w:szCs w:val="22"/>
          <w:lang w:eastAsia="en-CA"/>
        </w:rPr>
        <w:tab/>
      </w:r>
      <w:r w:rsidR="00C4048D" w:rsidRPr="00A44283">
        <w:rPr>
          <w:sz w:val="22"/>
          <w:szCs w:val="22"/>
        </w:rPr>
        <w:t>Term Work</w:t>
      </w:r>
      <w:r w:rsidR="00BC2157">
        <w:rPr>
          <w:sz w:val="22"/>
          <w:szCs w:val="22"/>
        </w:rPr>
        <w:t xml:space="preserve"> </w:t>
      </w:r>
      <w:r w:rsidR="00BC2157" w:rsidRPr="00A44283">
        <w:rPr>
          <w:sz w:val="22"/>
          <w:szCs w:val="22"/>
        </w:rPr>
        <w:t xml:space="preserve">- </w:t>
      </w:r>
      <w:r w:rsidR="00BC2157">
        <w:rPr>
          <w:sz w:val="22"/>
          <w:szCs w:val="22"/>
        </w:rPr>
        <w:t>70%</w:t>
      </w:r>
    </w:p>
    <w:p w:rsidR="00C4048D" w:rsidRPr="00A44283" w:rsidRDefault="00946367" w:rsidP="00C4048D">
      <w:pPr>
        <w:rPr>
          <w:sz w:val="22"/>
          <w:szCs w:val="22"/>
        </w:rPr>
      </w:pPr>
      <w:r w:rsidRPr="00A44283">
        <w:rPr>
          <w:sz w:val="22"/>
          <w:szCs w:val="22"/>
        </w:rPr>
        <w:t xml:space="preserve">Communication </w:t>
      </w:r>
      <w:r w:rsidR="00496DC9" w:rsidRPr="00A44283">
        <w:rPr>
          <w:sz w:val="22"/>
          <w:szCs w:val="22"/>
        </w:rPr>
        <w:t xml:space="preserve">- </w:t>
      </w:r>
      <w:r w:rsidRPr="00A44283">
        <w:rPr>
          <w:sz w:val="22"/>
          <w:szCs w:val="22"/>
        </w:rPr>
        <w:t>30%</w:t>
      </w:r>
      <w:r w:rsidR="00844F08" w:rsidRPr="00A44283">
        <w:rPr>
          <w:color w:val="000000"/>
          <w:sz w:val="22"/>
          <w:szCs w:val="22"/>
          <w:lang w:eastAsia="en-CA"/>
        </w:rPr>
        <w:tab/>
      </w:r>
      <w:r w:rsidR="00844F08" w:rsidRPr="00A44283">
        <w:rPr>
          <w:color w:val="000000"/>
          <w:sz w:val="22"/>
          <w:szCs w:val="22"/>
          <w:lang w:eastAsia="en-CA"/>
        </w:rPr>
        <w:tab/>
      </w:r>
      <w:r w:rsidR="00C4048D" w:rsidRPr="00A44283">
        <w:rPr>
          <w:color w:val="000000"/>
          <w:sz w:val="22"/>
          <w:szCs w:val="22"/>
          <w:lang w:eastAsia="en-CA"/>
        </w:rPr>
        <w:tab/>
      </w:r>
      <w:r w:rsidR="00C4048D" w:rsidRPr="00A44283">
        <w:rPr>
          <w:sz w:val="22"/>
          <w:szCs w:val="22"/>
        </w:rPr>
        <w:tab/>
      </w:r>
      <w:r w:rsidR="00C4048D" w:rsidRPr="00A44283">
        <w:rPr>
          <w:sz w:val="22"/>
          <w:szCs w:val="22"/>
        </w:rPr>
        <w:tab/>
      </w:r>
      <w:r w:rsidR="00844F08" w:rsidRPr="00A44283">
        <w:rPr>
          <w:sz w:val="22"/>
          <w:szCs w:val="22"/>
        </w:rPr>
        <w:t xml:space="preserve">Final Assessment </w:t>
      </w:r>
      <w:r w:rsidR="00496DC9" w:rsidRPr="00A44283">
        <w:rPr>
          <w:sz w:val="22"/>
          <w:szCs w:val="22"/>
        </w:rPr>
        <w:t xml:space="preserve">- </w:t>
      </w:r>
      <w:r w:rsidR="00844F08" w:rsidRPr="00A44283">
        <w:rPr>
          <w:sz w:val="22"/>
          <w:szCs w:val="22"/>
        </w:rPr>
        <w:t>30%</w:t>
      </w:r>
    </w:p>
    <w:p w:rsidR="00844F08" w:rsidRPr="00A44283" w:rsidRDefault="00844F08" w:rsidP="00C4048D">
      <w:pPr>
        <w:rPr>
          <w:sz w:val="22"/>
          <w:szCs w:val="22"/>
        </w:rPr>
      </w:pPr>
      <w:r w:rsidRPr="00A44283">
        <w:rPr>
          <w:sz w:val="22"/>
          <w:szCs w:val="22"/>
        </w:rPr>
        <w:t xml:space="preserve">Inquiry - 10% </w:t>
      </w:r>
    </w:p>
    <w:p w:rsidR="00C4048D" w:rsidRPr="00A44283" w:rsidRDefault="00C4048D" w:rsidP="00C4048D">
      <w:pPr>
        <w:spacing w:after="120"/>
        <w:rPr>
          <w:sz w:val="22"/>
          <w:szCs w:val="22"/>
        </w:rPr>
      </w:pPr>
    </w:p>
    <w:p w:rsidR="00C4048D" w:rsidRPr="00A44283" w:rsidRDefault="00C4048D" w:rsidP="00C4048D">
      <w:pPr>
        <w:spacing w:after="120"/>
        <w:rPr>
          <w:sz w:val="22"/>
          <w:szCs w:val="22"/>
        </w:rPr>
      </w:pPr>
      <w:r w:rsidRPr="00A44283">
        <w:rPr>
          <w:sz w:val="22"/>
          <w:szCs w:val="22"/>
        </w:rPr>
        <w:t xml:space="preserve">* </w:t>
      </w:r>
      <w:r w:rsidR="00207BC4" w:rsidRPr="00A44283">
        <w:rPr>
          <w:sz w:val="22"/>
          <w:szCs w:val="22"/>
        </w:rPr>
        <w:t xml:space="preserve">All major assignments </w:t>
      </w:r>
      <w:r w:rsidRPr="00A44283">
        <w:rPr>
          <w:sz w:val="22"/>
          <w:szCs w:val="22"/>
        </w:rPr>
        <w:t>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9A3506" w:rsidRPr="00A44283" w:rsidRDefault="00970712" w:rsidP="009A3506">
      <w:pPr>
        <w:spacing w:after="120"/>
        <w:rPr>
          <w:sz w:val="22"/>
          <w:szCs w:val="22"/>
        </w:rPr>
      </w:pPr>
      <w:r w:rsidRPr="00A44283">
        <w:rPr>
          <w:sz w:val="22"/>
          <w:szCs w:val="22"/>
        </w:rPr>
        <w:t>*</w:t>
      </w:r>
      <w:r w:rsidR="009A3506" w:rsidRPr="00A44283">
        <w:rPr>
          <w:sz w:val="22"/>
          <w:szCs w:val="22"/>
        </w:rPr>
        <w:t xml:space="preserve"> </w:t>
      </w:r>
      <w:r w:rsidR="00207BC4" w:rsidRPr="00A44283">
        <w:rPr>
          <w:sz w:val="22"/>
          <w:szCs w:val="22"/>
        </w:rPr>
        <w:t xml:space="preserve">All types of </w:t>
      </w:r>
      <w:r w:rsidR="006871FB" w:rsidRPr="00A44283">
        <w:rPr>
          <w:sz w:val="22"/>
          <w:szCs w:val="22"/>
        </w:rPr>
        <w:t xml:space="preserve">summative </w:t>
      </w:r>
      <w:r w:rsidR="00207BC4" w:rsidRPr="00A44283">
        <w:rPr>
          <w:sz w:val="22"/>
          <w:szCs w:val="22"/>
        </w:rPr>
        <w:t xml:space="preserve">assessments </w:t>
      </w:r>
      <w:r w:rsidR="006871FB" w:rsidRPr="00A44283">
        <w:rPr>
          <w:sz w:val="22"/>
          <w:szCs w:val="22"/>
        </w:rPr>
        <w:t>will be</w:t>
      </w:r>
      <w:r w:rsidR="009A3506" w:rsidRPr="00A44283">
        <w:rPr>
          <w:sz w:val="22"/>
          <w:szCs w:val="22"/>
        </w:rPr>
        <w:t xml:space="preserve"> important </w:t>
      </w:r>
      <w:r w:rsidR="006871FB" w:rsidRPr="00A44283">
        <w:rPr>
          <w:sz w:val="22"/>
          <w:szCs w:val="22"/>
        </w:rPr>
        <w:t>in determining</w:t>
      </w:r>
      <w:r w:rsidR="009A3506" w:rsidRPr="00A44283">
        <w:rPr>
          <w:sz w:val="22"/>
          <w:szCs w:val="22"/>
        </w:rPr>
        <w:t xml:space="preserve"> your final grade.  However, in order to facilitate your success in these areas</w:t>
      </w:r>
      <w:r w:rsidR="006871FB" w:rsidRPr="00A44283">
        <w:rPr>
          <w:sz w:val="22"/>
          <w:szCs w:val="22"/>
        </w:rPr>
        <w:t>, numerous formative assessments will be used.</w:t>
      </w:r>
      <w:r w:rsidR="009A3506" w:rsidRPr="00A44283">
        <w:rPr>
          <w:sz w:val="22"/>
          <w:szCs w:val="22"/>
        </w:rPr>
        <w:t xml:space="preserve">  </w:t>
      </w:r>
      <w:r w:rsidR="009A3506" w:rsidRPr="00A44283">
        <w:rPr>
          <w:b/>
          <w:sz w:val="22"/>
          <w:szCs w:val="22"/>
        </w:rPr>
        <w:t>All</w:t>
      </w:r>
      <w:r w:rsidR="009A3506" w:rsidRPr="00A44283">
        <w:rPr>
          <w:sz w:val="22"/>
          <w:szCs w:val="22"/>
        </w:rPr>
        <w:t xml:space="preserve"> assessments count, some for marks and some for feedback.</w:t>
      </w:r>
    </w:p>
    <w:p w:rsidR="0058314D" w:rsidRPr="00BC2157" w:rsidRDefault="0058314D" w:rsidP="0058314D">
      <w:pPr>
        <w:spacing w:after="120"/>
        <w:rPr>
          <w:sz w:val="22"/>
          <w:szCs w:val="22"/>
        </w:rPr>
      </w:pPr>
    </w:p>
    <w:p w:rsidR="00A44283" w:rsidRDefault="00A44283" w:rsidP="00A44283">
      <w:pPr>
        <w:jc w:val="center"/>
        <w:rPr>
          <w:b/>
          <w:sz w:val="22"/>
          <w:szCs w:val="22"/>
        </w:rPr>
      </w:pPr>
      <w:r>
        <w:rPr>
          <w:b/>
          <w:sz w:val="22"/>
          <w:szCs w:val="22"/>
        </w:rPr>
        <w:t>Social 10-1 (H) Summative Assessment Plan</w:t>
      </w:r>
    </w:p>
    <w:p w:rsidR="00A44283" w:rsidRDefault="00A44283" w:rsidP="00A44283">
      <w:pPr>
        <w:rPr>
          <w:b/>
          <w:sz w:val="22"/>
          <w:szCs w:val="22"/>
        </w:rPr>
      </w:pPr>
    </w:p>
    <w:p w:rsidR="00A44283" w:rsidRDefault="00A44283" w:rsidP="00A44283">
      <w:pPr>
        <w:rPr>
          <w:b/>
          <w:sz w:val="22"/>
          <w:szCs w:val="22"/>
        </w:rPr>
      </w:pPr>
      <w:r w:rsidRPr="009C29B5">
        <w:rPr>
          <w:b/>
          <w:sz w:val="22"/>
          <w:szCs w:val="22"/>
        </w:rPr>
        <w:t>Unit One</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 xml:space="preserve">Inquiry Presentation:  </w:t>
      </w:r>
      <w:r w:rsidRPr="00152C0C">
        <w:rPr>
          <w:i/>
          <w:sz w:val="22"/>
          <w:szCs w:val="22"/>
        </w:rPr>
        <w:t>Social Dimensions of Globalization</w:t>
      </w:r>
    </w:p>
    <w:p w:rsidR="00A44283" w:rsidRDefault="00A44283" w:rsidP="00A44283">
      <w:pPr>
        <w:ind w:firstLine="720"/>
        <w:rPr>
          <w:sz w:val="22"/>
          <w:szCs w:val="22"/>
        </w:rPr>
      </w:pPr>
      <w:r>
        <w:rPr>
          <w:sz w:val="22"/>
          <w:szCs w:val="22"/>
        </w:rPr>
        <w:t>Unit Assessment:  In-Class Multiple Choice Exam</w:t>
      </w:r>
    </w:p>
    <w:p w:rsidR="00A44283" w:rsidRPr="009C29B5" w:rsidRDefault="00A44283" w:rsidP="00A44283">
      <w:pPr>
        <w:ind w:firstLine="720"/>
        <w:rPr>
          <w:sz w:val="22"/>
          <w:szCs w:val="22"/>
        </w:rPr>
      </w:pPr>
      <w:r>
        <w:rPr>
          <w:sz w:val="22"/>
          <w:szCs w:val="22"/>
        </w:rPr>
        <w:t>Unit Assessment:  In-Class Three Source Written Analysis</w:t>
      </w:r>
    </w:p>
    <w:p w:rsidR="00A44283" w:rsidRPr="009C29B5" w:rsidRDefault="00A44283" w:rsidP="00A44283">
      <w:pPr>
        <w:rPr>
          <w:sz w:val="22"/>
          <w:szCs w:val="22"/>
        </w:rPr>
      </w:pPr>
    </w:p>
    <w:p w:rsidR="00A44283" w:rsidRDefault="00A44283" w:rsidP="00A44283">
      <w:pPr>
        <w:rPr>
          <w:b/>
          <w:sz w:val="22"/>
          <w:szCs w:val="22"/>
        </w:rPr>
      </w:pPr>
      <w:r w:rsidRPr="009C29B5">
        <w:rPr>
          <w:b/>
          <w:sz w:val="22"/>
          <w:szCs w:val="22"/>
        </w:rPr>
        <w:t>Unit Two</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 xml:space="preserve">Inquiry Project:  </w:t>
      </w:r>
      <w:r w:rsidRPr="00345C1F">
        <w:rPr>
          <w:i/>
          <w:sz w:val="22"/>
          <w:szCs w:val="22"/>
        </w:rPr>
        <w:t>Globalization: On Trial</w:t>
      </w:r>
    </w:p>
    <w:p w:rsidR="00A44283" w:rsidRPr="009C29B5" w:rsidRDefault="00A44283" w:rsidP="00A44283">
      <w:pPr>
        <w:rPr>
          <w:sz w:val="22"/>
          <w:szCs w:val="22"/>
        </w:rPr>
      </w:pPr>
      <w:r>
        <w:rPr>
          <w:sz w:val="22"/>
          <w:szCs w:val="22"/>
        </w:rPr>
        <w:tab/>
        <w:t>Unit Assessment: In-Class Persuasive Essay</w:t>
      </w:r>
    </w:p>
    <w:p w:rsidR="00A44283" w:rsidRDefault="00A44283" w:rsidP="00A44283">
      <w:pPr>
        <w:ind w:firstLine="720"/>
        <w:rPr>
          <w:sz w:val="22"/>
          <w:szCs w:val="22"/>
        </w:rPr>
      </w:pPr>
      <w:r w:rsidRPr="009C29B5">
        <w:rPr>
          <w:sz w:val="22"/>
          <w:szCs w:val="22"/>
        </w:rPr>
        <w:t xml:space="preserve">Unit </w:t>
      </w:r>
      <w:r>
        <w:rPr>
          <w:sz w:val="22"/>
          <w:szCs w:val="22"/>
        </w:rPr>
        <w:t>Assessment:  In- Class Multiple Choice Exam</w:t>
      </w:r>
    </w:p>
    <w:p w:rsidR="00A44283" w:rsidRPr="009C29B5" w:rsidRDefault="00A44283" w:rsidP="00A44283">
      <w:pPr>
        <w:ind w:firstLine="720"/>
        <w:rPr>
          <w:sz w:val="22"/>
          <w:szCs w:val="22"/>
        </w:rPr>
      </w:pPr>
      <w:r>
        <w:rPr>
          <w:sz w:val="22"/>
          <w:szCs w:val="22"/>
        </w:rPr>
        <w:t xml:space="preserve">Unit Assessment: In-Class Three Source Analysis </w:t>
      </w:r>
    </w:p>
    <w:p w:rsidR="00A44283" w:rsidRPr="009C29B5" w:rsidRDefault="00A44283" w:rsidP="00A44283">
      <w:pPr>
        <w:rPr>
          <w:sz w:val="22"/>
          <w:szCs w:val="22"/>
        </w:rPr>
      </w:pPr>
    </w:p>
    <w:p w:rsidR="00A44283" w:rsidRDefault="00A44283" w:rsidP="00A44283">
      <w:pPr>
        <w:rPr>
          <w:b/>
          <w:sz w:val="22"/>
          <w:szCs w:val="22"/>
        </w:rPr>
      </w:pPr>
      <w:r w:rsidRPr="009C29B5">
        <w:rPr>
          <w:b/>
          <w:sz w:val="22"/>
          <w:szCs w:val="22"/>
        </w:rPr>
        <w:t>Unit Three</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Unit Assessment:  Take Home Persuasive Essay</w:t>
      </w:r>
    </w:p>
    <w:p w:rsidR="00A44283" w:rsidRPr="009C29B5" w:rsidRDefault="00A44283" w:rsidP="00A44283">
      <w:pPr>
        <w:ind w:firstLine="720"/>
        <w:rPr>
          <w:sz w:val="22"/>
          <w:szCs w:val="22"/>
        </w:rPr>
      </w:pPr>
      <w:r>
        <w:rPr>
          <w:sz w:val="22"/>
          <w:szCs w:val="22"/>
        </w:rPr>
        <w:t xml:space="preserve">Unit Assessment:  In-Class </w:t>
      </w:r>
      <w:r w:rsidRPr="009C29B5">
        <w:rPr>
          <w:sz w:val="22"/>
          <w:szCs w:val="22"/>
        </w:rPr>
        <w:t>Three Source</w:t>
      </w:r>
      <w:r>
        <w:rPr>
          <w:sz w:val="22"/>
          <w:szCs w:val="22"/>
        </w:rPr>
        <w:t xml:space="preserve"> Written Analysis</w:t>
      </w:r>
    </w:p>
    <w:p w:rsidR="00A44283" w:rsidRPr="009C29B5" w:rsidRDefault="00A44283" w:rsidP="00A44283">
      <w:pPr>
        <w:ind w:firstLine="720"/>
        <w:rPr>
          <w:sz w:val="22"/>
          <w:szCs w:val="22"/>
        </w:rPr>
      </w:pPr>
      <w:r w:rsidRPr="009C29B5">
        <w:rPr>
          <w:sz w:val="22"/>
          <w:szCs w:val="22"/>
        </w:rPr>
        <w:t>U</w:t>
      </w:r>
      <w:r>
        <w:rPr>
          <w:sz w:val="22"/>
          <w:szCs w:val="22"/>
        </w:rPr>
        <w:t>nit Assessment:  Unit Exam - Multiple Choice</w:t>
      </w:r>
      <w:r w:rsidRPr="009C29B5">
        <w:rPr>
          <w:sz w:val="22"/>
          <w:szCs w:val="22"/>
        </w:rPr>
        <w:t xml:space="preserve"> / Short Answer/ Matching</w:t>
      </w:r>
    </w:p>
    <w:p w:rsidR="00A44283" w:rsidRPr="009C29B5" w:rsidRDefault="00A44283" w:rsidP="00A44283">
      <w:pPr>
        <w:rPr>
          <w:sz w:val="22"/>
          <w:szCs w:val="22"/>
        </w:rPr>
      </w:pPr>
      <w:r w:rsidRPr="009C29B5">
        <w:rPr>
          <w:sz w:val="22"/>
          <w:szCs w:val="22"/>
        </w:rPr>
        <w:tab/>
      </w:r>
    </w:p>
    <w:p w:rsidR="00A44283" w:rsidRDefault="00A44283" w:rsidP="00A44283">
      <w:pPr>
        <w:rPr>
          <w:b/>
          <w:sz w:val="22"/>
          <w:szCs w:val="22"/>
        </w:rPr>
      </w:pPr>
      <w:r w:rsidRPr="009C29B5">
        <w:rPr>
          <w:b/>
          <w:sz w:val="22"/>
          <w:szCs w:val="22"/>
        </w:rPr>
        <w:t>Unit Four</w:t>
      </w:r>
      <w:r>
        <w:rPr>
          <w:b/>
          <w:sz w:val="22"/>
          <w:szCs w:val="22"/>
        </w:rPr>
        <w:t>:</w:t>
      </w:r>
    </w:p>
    <w:p w:rsidR="00A44283" w:rsidRPr="00A44283" w:rsidRDefault="00A44283" w:rsidP="00A44283">
      <w:pPr>
        <w:rPr>
          <w:b/>
          <w:sz w:val="16"/>
          <w:szCs w:val="16"/>
        </w:rPr>
      </w:pPr>
    </w:p>
    <w:p w:rsidR="00A44283" w:rsidRDefault="00BC2157" w:rsidP="00A44283">
      <w:pPr>
        <w:ind w:firstLine="720"/>
        <w:rPr>
          <w:sz w:val="22"/>
          <w:szCs w:val="22"/>
        </w:rPr>
      </w:pPr>
      <w:r>
        <w:rPr>
          <w:sz w:val="22"/>
          <w:szCs w:val="22"/>
        </w:rPr>
        <w:t xml:space="preserve">Micro-financing Portfolio:  </w:t>
      </w:r>
      <w:r w:rsidRPr="00BC2157">
        <w:rPr>
          <w:i/>
          <w:sz w:val="22"/>
          <w:szCs w:val="22"/>
        </w:rPr>
        <w:t>Kiva</w:t>
      </w:r>
    </w:p>
    <w:p w:rsidR="00A44283" w:rsidRDefault="00A44283" w:rsidP="0058314D">
      <w:pPr>
        <w:spacing w:after="120"/>
        <w:rPr>
          <w:sz w:val="20"/>
          <w:szCs w:val="20"/>
        </w:rPr>
      </w:pPr>
    </w:p>
    <w:p w:rsidR="00A44283" w:rsidRDefault="00A44283" w:rsidP="000A3873">
      <w:pPr>
        <w:spacing w:after="120"/>
        <w:jc w:val="center"/>
        <w:rPr>
          <w:i/>
          <w:sz w:val="20"/>
          <w:szCs w:val="20"/>
        </w:rPr>
      </w:pPr>
    </w:p>
    <w:p w:rsidR="00A44283" w:rsidRDefault="00A44283" w:rsidP="000A3873">
      <w:pPr>
        <w:spacing w:after="120"/>
        <w:jc w:val="center"/>
        <w:rPr>
          <w:i/>
          <w:sz w:val="20"/>
          <w:szCs w:val="20"/>
        </w:rPr>
      </w:pPr>
    </w:p>
    <w:p w:rsidR="00BC2157" w:rsidRDefault="00BC2157" w:rsidP="000A3873">
      <w:pPr>
        <w:spacing w:after="120"/>
        <w:jc w:val="center"/>
        <w:rPr>
          <w:i/>
          <w:sz w:val="20"/>
          <w:szCs w:val="20"/>
        </w:rPr>
      </w:pPr>
    </w:p>
    <w:p w:rsidR="00A44283" w:rsidRDefault="00A44283" w:rsidP="000A3873">
      <w:pPr>
        <w:spacing w:after="120"/>
        <w:jc w:val="center"/>
        <w:rPr>
          <w:i/>
          <w:sz w:val="20"/>
          <w:szCs w:val="20"/>
        </w:rPr>
      </w:pPr>
    </w:p>
    <w:p w:rsidR="00A44283" w:rsidRDefault="00A44283" w:rsidP="00786C41">
      <w:pPr>
        <w:spacing w:after="120"/>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Completing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Respecting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Putting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Coming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Remaining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Displaying a generally positive attitude toward the course and classmates</w:t>
      </w:r>
    </w:p>
    <w:p w:rsidR="0016350F" w:rsidRDefault="00C95417" w:rsidP="0010622F">
      <w:pPr>
        <w:ind w:firstLine="720"/>
        <w:rPr>
          <w:sz w:val="20"/>
          <w:szCs w:val="20"/>
        </w:rPr>
      </w:pPr>
      <w:r w:rsidRPr="00CD1563">
        <w:rPr>
          <w:sz w:val="16"/>
          <w:szCs w:val="16"/>
        </w:rPr>
        <w:t>●</w:t>
      </w:r>
      <w:r>
        <w:rPr>
          <w:sz w:val="20"/>
          <w:szCs w:val="20"/>
        </w:rPr>
        <w:t xml:space="preserve">      </w:t>
      </w:r>
      <w:r w:rsidR="00CD1563" w:rsidRPr="000A3873">
        <w:rPr>
          <w:sz w:val="20"/>
          <w:szCs w:val="20"/>
        </w:rPr>
        <w:t>Remembering that everyone has a right to learn and be heard</w:t>
      </w:r>
    </w:p>
    <w:p w:rsidR="0010622F" w:rsidRPr="0010622F" w:rsidRDefault="0010622F" w:rsidP="0010622F">
      <w:pPr>
        <w:ind w:firstLine="720"/>
        <w:rPr>
          <w:sz w:val="20"/>
          <w:szCs w:val="20"/>
        </w:rPr>
      </w:pPr>
    </w:p>
    <w:p w:rsidR="00E258A1" w:rsidRDefault="00E258A1" w:rsidP="0058314D">
      <w:pPr>
        <w:spacing w:after="120"/>
        <w:jc w:val="center"/>
      </w:pPr>
    </w:p>
    <w:p w:rsidR="00B44639" w:rsidRDefault="00B44639" w:rsidP="0058314D">
      <w:pPr>
        <w:spacing w:after="120"/>
        <w:jc w:val="center"/>
      </w:pPr>
    </w:p>
    <w:p w:rsidR="00B44639" w:rsidRPr="0058314D" w:rsidRDefault="00F0668D" w:rsidP="0058314D">
      <w:pPr>
        <w:spacing w:after="120"/>
        <w:jc w:val="center"/>
      </w:pPr>
      <w:r>
        <w:rPr>
          <w:rFonts w:ascii="Arial" w:hAnsi="Arial" w:cs="Arial"/>
          <w:noProof/>
          <w:sz w:val="20"/>
          <w:szCs w:val="20"/>
          <w:lang w:val="en-US" w:eastAsia="en-US"/>
        </w:rPr>
        <w:drawing>
          <wp:inline distT="0" distB="0" distL="0" distR="0">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7"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p>
    <w:sectPr w:rsidR="00B44639" w:rsidRPr="0058314D"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8D7667D"/>
    <w:multiLevelType w:val="hybridMultilevel"/>
    <w:tmpl w:val="FF10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AF34708"/>
    <w:multiLevelType w:val="hybridMultilevel"/>
    <w:tmpl w:val="9074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5"/>
  </w:num>
  <w:num w:numId="6">
    <w:abstractNumId w:val="4"/>
  </w:num>
  <w:num w:numId="7">
    <w:abstractNumId w:val="6"/>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FELayout/>
  </w:compat>
  <w:rsids>
    <w:rsidRoot w:val="00C17B7C"/>
    <w:rsid w:val="0002335F"/>
    <w:rsid w:val="000412AF"/>
    <w:rsid w:val="000744ED"/>
    <w:rsid w:val="00085504"/>
    <w:rsid w:val="00094F66"/>
    <w:rsid w:val="000A3873"/>
    <w:rsid w:val="000D5F6D"/>
    <w:rsid w:val="000F1EAD"/>
    <w:rsid w:val="0010622F"/>
    <w:rsid w:val="00152C0C"/>
    <w:rsid w:val="0016350F"/>
    <w:rsid w:val="00207BC4"/>
    <w:rsid w:val="00225FF8"/>
    <w:rsid w:val="002B1C78"/>
    <w:rsid w:val="002B3C6F"/>
    <w:rsid w:val="003315BA"/>
    <w:rsid w:val="00345C1F"/>
    <w:rsid w:val="004913A8"/>
    <w:rsid w:val="00496DC9"/>
    <w:rsid w:val="004C5FA4"/>
    <w:rsid w:val="004D45A8"/>
    <w:rsid w:val="004E0096"/>
    <w:rsid w:val="0058255E"/>
    <w:rsid w:val="005829D6"/>
    <w:rsid w:val="0058314D"/>
    <w:rsid w:val="00593971"/>
    <w:rsid w:val="005A6069"/>
    <w:rsid w:val="00623497"/>
    <w:rsid w:val="006871FB"/>
    <w:rsid w:val="0070395A"/>
    <w:rsid w:val="007441C6"/>
    <w:rsid w:val="007559BB"/>
    <w:rsid w:val="00786C41"/>
    <w:rsid w:val="007961A5"/>
    <w:rsid w:val="007A1491"/>
    <w:rsid w:val="007A498D"/>
    <w:rsid w:val="00844F08"/>
    <w:rsid w:val="0084575B"/>
    <w:rsid w:val="00946367"/>
    <w:rsid w:val="00970712"/>
    <w:rsid w:val="00976F76"/>
    <w:rsid w:val="00990C58"/>
    <w:rsid w:val="009A3506"/>
    <w:rsid w:val="009C29B5"/>
    <w:rsid w:val="00A05498"/>
    <w:rsid w:val="00A11DB0"/>
    <w:rsid w:val="00A2224A"/>
    <w:rsid w:val="00A23932"/>
    <w:rsid w:val="00A44283"/>
    <w:rsid w:val="00A923AD"/>
    <w:rsid w:val="00AE61D1"/>
    <w:rsid w:val="00B0628F"/>
    <w:rsid w:val="00B36C6E"/>
    <w:rsid w:val="00B44639"/>
    <w:rsid w:val="00B51E7A"/>
    <w:rsid w:val="00B54CF7"/>
    <w:rsid w:val="00B806EB"/>
    <w:rsid w:val="00BA71B9"/>
    <w:rsid w:val="00BB0662"/>
    <w:rsid w:val="00BC2157"/>
    <w:rsid w:val="00BC3522"/>
    <w:rsid w:val="00BD335F"/>
    <w:rsid w:val="00C17B7C"/>
    <w:rsid w:val="00C4048D"/>
    <w:rsid w:val="00C77E68"/>
    <w:rsid w:val="00C833D4"/>
    <w:rsid w:val="00C95417"/>
    <w:rsid w:val="00CB4F32"/>
    <w:rsid w:val="00CC7088"/>
    <w:rsid w:val="00CD1563"/>
    <w:rsid w:val="00D44039"/>
    <w:rsid w:val="00D8103E"/>
    <w:rsid w:val="00E258A1"/>
    <w:rsid w:val="00EE1AD7"/>
    <w:rsid w:val="00EE487C"/>
    <w:rsid w:val="00F04983"/>
    <w:rsid w:val="00F0668D"/>
    <w:rsid w:val="00F651AF"/>
    <w:rsid w:val="00F80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806EB"/>
    <w:rPr>
      <w:color w:val="0000FF"/>
      <w:u w:val="single"/>
    </w:rPr>
  </w:style>
  <w:style w:type="paragraph" w:styleId="ListParagraph">
    <w:name w:val="List Paragraph"/>
    <w:basedOn w:val="Normal"/>
    <w:uiPriority w:val="34"/>
    <w:qFormat/>
    <w:rsid w:val="007559B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ndan.edwards@eip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7212</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2</cp:revision>
  <cp:lastPrinted>2012-06-28T16:06:00Z</cp:lastPrinted>
  <dcterms:created xsi:type="dcterms:W3CDTF">2012-06-28T16:43:00Z</dcterms:created>
  <dcterms:modified xsi:type="dcterms:W3CDTF">2012-06-28T16:43:00Z</dcterms:modified>
</cp:coreProperties>
</file>